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7CF2" w:rsidRPr="004D60B3" w:rsidRDefault="00CF7CF2" w:rsidP="00CF7CF2">
      <w:pPr>
        <w:ind w:firstLineChars="0" w:firstLine="0"/>
        <w:rPr>
          <w:rFonts w:ascii="黑体" w:eastAsia="黑体" w:hAnsi="宋体" w:hint="eastAsia"/>
          <w:color w:val="000000"/>
        </w:rPr>
      </w:pPr>
      <w:r w:rsidRPr="004D60B3">
        <w:rPr>
          <w:rFonts w:ascii="黑体" w:eastAsia="黑体" w:hAnsi="宋体" w:cs="黑体" w:hint="eastAsia"/>
          <w:color w:val="000000"/>
        </w:rPr>
        <w:t>附件</w:t>
      </w:r>
      <w:r w:rsidRPr="004D60B3">
        <w:rPr>
          <w:rFonts w:ascii="黑体" w:eastAsia="黑体" w:hAnsi="宋体" w:hint="eastAsia"/>
          <w:color w:val="000000"/>
        </w:rPr>
        <w:t>4</w:t>
      </w:r>
    </w:p>
    <w:p w:rsidR="00CF7CF2" w:rsidRPr="004D60B3" w:rsidRDefault="00CF7CF2" w:rsidP="00CF7CF2">
      <w:pPr>
        <w:spacing w:line="380" w:lineRule="exact"/>
        <w:ind w:firstLine="480"/>
        <w:rPr>
          <w:rFonts w:ascii="宋体" w:eastAsia="宋体" w:hAnsi="宋体" w:hint="eastAsia"/>
          <w:color w:val="000000"/>
        </w:rPr>
      </w:pPr>
    </w:p>
    <w:p w:rsidR="00CF7CF2" w:rsidRPr="003920B9" w:rsidRDefault="00CF7CF2" w:rsidP="00CF7CF2">
      <w:pPr>
        <w:ind w:firstLineChars="0" w:firstLine="0"/>
        <w:jc w:val="center"/>
        <w:rPr>
          <w:rFonts w:ascii="方正小标宋简体" w:eastAsia="方正小标宋简体" w:hAnsi="宋体" w:hint="eastAsia"/>
          <w:color w:val="000000"/>
          <w:sz w:val="36"/>
          <w:szCs w:val="36"/>
        </w:rPr>
      </w:pPr>
      <w:bookmarkStart w:id="0" w:name="_GoBack"/>
      <w:r w:rsidRPr="003920B9">
        <w:rPr>
          <w:rFonts w:ascii="方正小标宋简体" w:eastAsia="方正小标宋简体" w:hAnsi="宋体" w:cs="方正小标宋简体" w:hint="eastAsia"/>
          <w:color w:val="000000"/>
          <w:sz w:val="36"/>
          <w:szCs w:val="36"/>
        </w:rPr>
        <w:t>宜春市</w:t>
      </w:r>
      <w:r w:rsidRPr="003920B9">
        <w:rPr>
          <w:rFonts w:ascii="方正小标宋简体" w:eastAsia="方正小标宋简体" w:hAnsi="宋体" w:hint="eastAsia"/>
          <w:color w:val="000000"/>
          <w:sz w:val="36"/>
          <w:szCs w:val="36"/>
        </w:rPr>
        <w:t>2019</w:t>
      </w:r>
      <w:r w:rsidRPr="003920B9">
        <w:rPr>
          <w:rFonts w:ascii="方正小标宋简体" w:eastAsia="方正小标宋简体" w:hAnsi="宋体" w:cs="方正小标宋简体" w:hint="eastAsia"/>
          <w:color w:val="000000"/>
          <w:sz w:val="36"/>
          <w:szCs w:val="36"/>
        </w:rPr>
        <w:t>年生活垃圾分类和减量工作考评办法</w:t>
      </w:r>
    </w:p>
    <w:bookmarkEnd w:id="0"/>
    <w:p w:rsidR="00CF7CF2" w:rsidRPr="004D60B3" w:rsidRDefault="00CF7CF2" w:rsidP="00CF7CF2">
      <w:pPr>
        <w:spacing w:line="380" w:lineRule="exact"/>
        <w:ind w:firstLine="480"/>
        <w:rPr>
          <w:rFonts w:ascii="宋体" w:eastAsia="宋体" w:hAnsi="宋体"/>
          <w:color w:val="000000"/>
        </w:rPr>
      </w:pPr>
    </w:p>
    <w:p w:rsidR="00CF7CF2" w:rsidRDefault="00CF7CF2" w:rsidP="00CF7CF2">
      <w:pPr>
        <w:overflowPunct w:val="0"/>
        <w:spacing w:line="380" w:lineRule="exact"/>
        <w:ind w:firstLine="480"/>
        <w:rPr>
          <w:rFonts w:ascii="宋体" w:eastAsia="宋体" w:hAnsi="宋体"/>
          <w:color w:val="000000"/>
        </w:rPr>
        <w:sectPr w:rsidR="00CF7CF2" w:rsidSect="00CF7CF2">
          <w:pgSz w:w="11906" w:h="16838" w:code="9"/>
          <w:pgMar w:top="1985" w:right="1588" w:bottom="1418" w:left="1588" w:header="1134" w:footer="1134" w:gutter="0"/>
          <w:cols w:space="640"/>
          <w:docGrid w:linePitch="435" w:charSpace="157952"/>
        </w:sectPr>
      </w:pP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 xml:space="preserve">为深入推进宜春市生活垃圾和减量工作，建立完善的检查监督长效管理机制，按照《宜春市生活垃圾分类和减量工作方案》（宜府办发〔2017〕82号）文件精神，结合2019年工作实际，制定本办法。 </w:t>
      </w:r>
    </w:p>
    <w:p w:rsidR="00CF7CF2" w:rsidRPr="007A39F4" w:rsidRDefault="00CF7CF2" w:rsidP="00CF7CF2">
      <w:pPr>
        <w:overflowPunct w:val="0"/>
        <w:spacing w:line="240" w:lineRule="auto"/>
        <w:ind w:firstLine="420"/>
        <w:rPr>
          <w:rFonts w:ascii="黑体" w:eastAsia="黑体" w:hAnsi="宋体" w:hint="eastAsia"/>
          <w:color w:val="000000"/>
          <w:sz w:val="21"/>
          <w:szCs w:val="21"/>
        </w:rPr>
      </w:pPr>
      <w:r w:rsidRPr="007A39F4">
        <w:rPr>
          <w:rFonts w:ascii="黑体" w:eastAsia="黑体" w:hAnsi="宋体" w:hint="eastAsia"/>
          <w:color w:val="000000"/>
          <w:sz w:val="21"/>
          <w:szCs w:val="21"/>
        </w:rPr>
        <w:t>一、考评工作实施主体</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考评由市综合行政执法局（市城市管理局）组织实施（部分考评内容引入第三方考核）。</w:t>
      </w:r>
    </w:p>
    <w:p w:rsidR="00CF7CF2" w:rsidRPr="007A39F4" w:rsidRDefault="00CF7CF2" w:rsidP="00CF7CF2">
      <w:pPr>
        <w:overflowPunct w:val="0"/>
        <w:spacing w:line="240" w:lineRule="auto"/>
        <w:ind w:firstLine="420"/>
        <w:rPr>
          <w:rFonts w:ascii="黑体" w:eastAsia="黑体" w:hAnsi="宋体" w:hint="eastAsia"/>
          <w:color w:val="000000"/>
          <w:sz w:val="21"/>
          <w:szCs w:val="21"/>
        </w:rPr>
      </w:pPr>
      <w:r w:rsidRPr="007A39F4">
        <w:rPr>
          <w:rFonts w:ascii="黑体" w:eastAsia="黑体" w:hAnsi="宋体" w:hint="eastAsia"/>
          <w:color w:val="000000"/>
          <w:sz w:val="21"/>
          <w:szCs w:val="21"/>
        </w:rPr>
        <w:t>二、考评对象</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考评对象为各县（市、区）、宜春经济技术开发区、宜阳新区、明月山温泉风景名胜区（以下简称“三区”）、中心城区各街道办事处（镇政府）（秀江街道、化成街道、灵泉街道、凤凰街道、</w:t>
      </w:r>
      <w:proofErr w:type="gramStart"/>
      <w:r w:rsidRPr="007A39F4">
        <w:rPr>
          <w:rFonts w:ascii="宋体" w:eastAsia="宋体" w:hAnsi="宋体"/>
          <w:color w:val="000000"/>
          <w:sz w:val="21"/>
          <w:szCs w:val="21"/>
        </w:rPr>
        <w:t>湛郎街道</w:t>
      </w:r>
      <w:proofErr w:type="gramEnd"/>
      <w:r w:rsidRPr="007A39F4">
        <w:rPr>
          <w:rFonts w:ascii="宋体" w:eastAsia="宋体" w:hAnsi="宋体"/>
          <w:color w:val="000000"/>
          <w:sz w:val="21"/>
          <w:szCs w:val="21"/>
        </w:rPr>
        <w:t>、珠泉街道、下浦街道、</w:t>
      </w:r>
      <w:proofErr w:type="gramStart"/>
      <w:r w:rsidRPr="007A39F4">
        <w:rPr>
          <w:rFonts w:ascii="宋体" w:eastAsia="宋体" w:hAnsi="宋体"/>
          <w:color w:val="000000"/>
          <w:sz w:val="21"/>
          <w:szCs w:val="21"/>
        </w:rPr>
        <w:t>新康府街道</w:t>
      </w:r>
      <w:proofErr w:type="gramEnd"/>
      <w:r w:rsidRPr="007A39F4">
        <w:rPr>
          <w:rFonts w:ascii="宋体" w:eastAsia="宋体" w:hAnsi="宋体"/>
          <w:color w:val="000000"/>
          <w:sz w:val="21"/>
          <w:szCs w:val="21"/>
        </w:rPr>
        <w:t>、湖田镇、官园街道、金园街道、温汤镇、洪江镇）、市直单位。</w:t>
      </w:r>
    </w:p>
    <w:p w:rsidR="00CF7CF2" w:rsidRPr="007A39F4" w:rsidRDefault="00CF7CF2" w:rsidP="00CF7CF2">
      <w:pPr>
        <w:overflowPunct w:val="0"/>
        <w:spacing w:line="240" w:lineRule="auto"/>
        <w:ind w:firstLine="420"/>
        <w:rPr>
          <w:rFonts w:ascii="黑体" w:eastAsia="黑体" w:hAnsi="宋体" w:hint="eastAsia"/>
          <w:color w:val="000000"/>
          <w:sz w:val="21"/>
          <w:szCs w:val="21"/>
        </w:rPr>
      </w:pPr>
      <w:r w:rsidRPr="007A39F4">
        <w:rPr>
          <w:rFonts w:ascii="黑体" w:eastAsia="黑体" w:hAnsi="宋体" w:hint="eastAsia"/>
          <w:color w:val="000000"/>
          <w:sz w:val="21"/>
          <w:szCs w:val="21"/>
        </w:rPr>
        <w:t>三、考评工作安排</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袁州区、“三区”及中心城区各街道办事处（镇政府）每月进行一次考评；各县（市）每季度进行一次考评；市直单位每半年进行一次考评。</w:t>
      </w:r>
    </w:p>
    <w:p w:rsidR="00CF7CF2" w:rsidRPr="007A39F4" w:rsidRDefault="00CF7CF2" w:rsidP="00CF7CF2">
      <w:pPr>
        <w:overflowPunct w:val="0"/>
        <w:spacing w:line="240" w:lineRule="auto"/>
        <w:ind w:firstLine="420"/>
        <w:rPr>
          <w:rFonts w:ascii="黑体" w:eastAsia="黑体" w:hAnsi="宋体" w:hint="eastAsia"/>
          <w:color w:val="000000"/>
          <w:sz w:val="21"/>
          <w:szCs w:val="21"/>
        </w:rPr>
      </w:pPr>
      <w:r w:rsidRPr="007A39F4">
        <w:rPr>
          <w:rFonts w:ascii="黑体" w:eastAsia="黑体" w:hAnsi="宋体" w:hint="eastAsia"/>
          <w:color w:val="000000"/>
          <w:sz w:val="21"/>
          <w:szCs w:val="21"/>
        </w:rPr>
        <w:t>四、考核内容</w:t>
      </w:r>
    </w:p>
    <w:p w:rsidR="00CF7CF2" w:rsidRPr="007A39F4" w:rsidRDefault="00CF7CF2" w:rsidP="00CF7CF2">
      <w:pPr>
        <w:overflowPunct w:val="0"/>
        <w:spacing w:line="240" w:lineRule="auto"/>
        <w:ind w:firstLine="422"/>
        <w:rPr>
          <w:rFonts w:ascii="楷体_GB2312" w:eastAsia="楷体_GB2312" w:hAnsi="宋体" w:hint="eastAsia"/>
          <w:b/>
          <w:bCs/>
          <w:color w:val="000000"/>
          <w:sz w:val="21"/>
          <w:szCs w:val="21"/>
        </w:rPr>
      </w:pPr>
      <w:r w:rsidRPr="007A39F4">
        <w:rPr>
          <w:rFonts w:ascii="楷体_GB2312" w:eastAsia="楷体_GB2312" w:hAnsi="宋体" w:hint="eastAsia"/>
          <w:b/>
          <w:bCs/>
          <w:color w:val="000000"/>
          <w:sz w:val="21"/>
          <w:szCs w:val="21"/>
        </w:rPr>
        <w:t>（一）袁州区、“三区”及中心城区各街</w:t>
      </w:r>
      <w:r w:rsidRPr="007A39F4">
        <w:rPr>
          <w:rFonts w:ascii="楷体_GB2312" w:eastAsia="楷体_GB2312" w:hAnsi="宋体" w:hint="eastAsia"/>
          <w:b/>
          <w:bCs/>
          <w:color w:val="000000"/>
          <w:sz w:val="21"/>
          <w:szCs w:val="21"/>
        </w:rPr>
        <w:t>道办事处（镇政府）</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组织领导、宣传培训、片区建设、组织管理、分类工作成效、源头减量、加（减）分七个方面。</w:t>
      </w:r>
    </w:p>
    <w:p w:rsidR="00CF7CF2" w:rsidRPr="007A39F4" w:rsidRDefault="00CF7CF2" w:rsidP="00CF7CF2">
      <w:pPr>
        <w:overflowPunct w:val="0"/>
        <w:spacing w:line="240" w:lineRule="auto"/>
        <w:ind w:firstLine="422"/>
        <w:rPr>
          <w:rFonts w:ascii="楷体_GB2312" w:eastAsia="楷体_GB2312" w:hAnsi="宋体" w:hint="eastAsia"/>
          <w:b/>
          <w:bCs/>
          <w:color w:val="000000"/>
          <w:sz w:val="21"/>
          <w:szCs w:val="21"/>
        </w:rPr>
      </w:pPr>
      <w:r w:rsidRPr="007A39F4">
        <w:rPr>
          <w:rFonts w:ascii="楷体_GB2312" w:eastAsia="楷体_GB2312" w:hAnsi="宋体" w:hint="eastAsia"/>
          <w:b/>
          <w:bCs/>
          <w:color w:val="000000"/>
          <w:sz w:val="21"/>
          <w:szCs w:val="21"/>
        </w:rPr>
        <w:t>（二）各县（市）</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覆盖推广、体制建设、组织管理、宣传培训、片区建设、工作成效、终端建设、加（减）分八个方面。</w:t>
      </w:r>
    </w:p>
    <w:p w:rsidR="00CF7CF2" w:rsidRPr="007A39F4" w:rsidRDefault="00CF7CF2" w:rsidP="00CF7CF2">
      <w:pPr>
        <w:overflowPunct w:val="0"/>
        <w:spacing w:line="240" w:lineRule="auto"/>
        <w:ind w:firstLine="422"/>
        <w:rPr>
          <w:rFonts w:ascii="楷体_GB2312" w:eastAsia="楷体_GB2312" w:hAnsi="宋体" w:hint="eastAsia"/>
          <w:b/>
          <w:bCs/>
          <w:color w:val="000000"/>
          <w:sz w:val="21"/>
          <w:szCs w:val="21"/>
        </w:rPr>
      </w:pPr>
      <w:r w:rsidRPr="007A39F4">
        <w:rPr>
          <w:rFonts w:ascii="楷体_GB2312" w:eastAsia="楷体_GB2312" w:hAnsi="宋体" w:hint="eastAsia"/>
          <w:b/>
          <w:bCs/>
          <w:color w:val="000000"/>
          <w:sz w:val="21"/>
          <w:szCs w:val="21"/>
        </w:rPr>
        <w:t>（三）市直单位</w:t>
      </w:r>
    </w:p>
    <w:p w:rsidR="00CF7CF2" w:rsidRPr="007A39F4" w:rsidRDefault="00CF7CF2" w:rsidP="00CF7CF2">
      <w:pPr>
        <w:overflowPunct w:val="0"/>
        <w:spacing w:line="240" w:lineRule="auto"/>
        <w:ind w:firstLine="412"/>
        <w:rPr>
          <w:rFonts w:ascii="宋体" w:eastAsia="宋体" w:hAnsi="宋体"/>
          <w:color w:val="000000"/>
          <w:spacing w:val="-2"/>
          <w:sz w:val="21"/>
          <w:szCs w:val="21"/>
        </w:rPr>
      </w:pPr>
      <w:r w:rsidRPr="007A39F4">
        <w:rPr>
          <w:rFonts w:ascii="宋体" w:eastAsia="宋体" w:hAnsi="宋体"/>
          <w:color w:val="000000"/>
          <w:spacing w:val="-2"/>
          <w:sz w:val="21"/>
          <w:szCs w:val="21"/>
        </w:rPr>
        <w:t>工作完成情况、督促指导、信息报送、创新管理等四个方面。</w:t>
      </w:r>
    </w:p>
    <w:p w:rsidR="00CF7CF2" w:rsidRPr="007A39F4" w:rsidRDefault="00CF7CF2" w:rsidP="00CF7CF2">
      <w:pPr>
        <w:overflowPunct w:val="0"/>
        <w:spacing w:line="240" w:lineRule="auto"/>
        <w:ind w:firstLine="420"/>
        <w:rPr>
          <w:rFonts w:ascii="黑体" w:eastAsia="黑体" w:hAnsi="宋体" w:hint="eastAsia"/>
          <w:color w:val="000000"/>
          <w:sz w:val="21"/>
          <w:szCs w:val="21"/>
        </w:rPr>
      </w:pPr>
      <w:r w:rsidRPr="007A39F4">
        <w:rPr>
          <w:rFonts w:ascii="黑体" w:eastAsia="黑体" w:hAnsi="宋体" w:hint="eastAsia"/>
          <w:color w:val="000000"/>
          <w:sz w:val="21"/>
          <w:szCs w:val="21"/>
        </w:rPr>
        <w:t>五、考评方式和方法</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聘请第三</w:t>
      </w:r>
      <w:proofErr w:type="gramStart"/>
      <w:r w:rsidRPr="007A39F4">
        <w:rPr>
          <w:rFonts w:ascii="宋体" w:eastAsia="宋体" w:hAnsi="宋体"/>
          <w:color w:val="000000"/>
          <w:sz w:val="21"/>
          <w:szCs w:val="21"/>
        </w:rPr>
        <w:t>方考核</w:t>
      </w:r>
      <w:proofErr w:type="gramEnd"/>
      <w:r w:rsidRPr="007A39F4">
        <w:rPr>
          <w:rFonts w:ascii="宋体" w:eastAsia="宋体" w:hAnsi="宋体"/>
          <w:color w:val="000000"/>
          <w:sz w:val="21"/>
          <w:szCs w:val="21"/>
        </w:rPr>
        <w:t>的方式，对生活垃圾分类进行严格的考核，考核工作通过现场查看、查阅资料、随机问询、民意测评等方法进行。</w:t>
      </w:r>
    </w:p>
    <w:p w:rsidR="00CF7CF2" w:rsidRPr="007A39F4" w:rsidRDefault="00CF7CF2" w:rsidP="00CF7CF2">
      <w:pPr>
        <w:overflowPunct w:val="0"/>
        <w:spacing w:line="240" w:lineRule="auto"/>
        <w:ind w:firstLine="422"/>
        <w:rPr>
          <w:rFonts w:ascii="楷体_GB2312" w:eastAsia="楷体_GB2312" w:hAnsi="宋体" w:hint="eastAsia"/>
          <w:b/>
          <w:bCs/>
          <w:color w:val="000000"/>
          <w:sz w:val="21"/>
          <w:szCs w:val="21"/>
        </w:rPr>
      </w:pPr>
      <w:r w:rsidRPr="007A39F4">
        <w:rPr>
          <w:rFonts w:ascii="楷体_GB2312" w:eastAsia="楷体_GB2312" w:hAnsi="宋体" w:hint="eastAsia"/>
          <w:b/>
          <w:bCs/>
          <w:color w:val="000000"/>
          <w:sz w:val="21"/>
          <w:szCs w:val="21"/>
        </w:rPr>
        <w:t>（一）袁州区、“三区”及中心城区各街道办事处（镇政府）</w:t>
      </w:r>
    </w:p>
    <w:p w:rsidR="00CF7CF2" w:rsidRPr="007A39F4" w:rsidRDefault="00CF7CF2" w:rsidP="00CF7CF2">
      <w:pPr>
        <w:overflowPunct w:val="0"/>
        <w:spacing w:line="240" w:lineRule="auto"/>
        <w:ind w:firstLine="422"/>
        <w:rPr>
          <w:rFonts w:ascii="宋体" w:eastAsia="宋体" w:hAnsi="宋体"/>
          <w:color w:val="000000"/>
          <w:sz w:val="21"/>
          <w:szCs w:val="21"/>
        </w:rPr>
      </w:pPr>
      <w:r w:rsidRPr="007A39F4">
        <w:rPr>
          <w:rFonts w:ascii="宋体" w:eastAsia="宋体" w:hAnsi="宋体"/>
          <w:b/>
          <w:bCs/>
          <w:color w:val="000000"/>
          <w:sz w:val="21"/>
          <w:szCs w:val="21"/>
        </w:rPr>
        <w:t>1</w:t>
      </w:r>
      <w:r w:rsidRPr="007A39F4">
        <w:rPr>
          <w:rFonts w:ascii="宋体" w:eastAsia="宋体" w:hAnsi="宋体" w:hint="eastAsia"/>
          <w:b/>
          <w:bCs/>
          <w:color w:val="000000"/>
          <w:sz w:val="21"/>
          <w:szCs w:val="21"/>
        </w:rPr>
        <w:t>．</w:t>
      </w:r>
      <w:r w:rsidRPr="007A39F4">
        <w:rPr>
          <w:rFonts w:ascii="宋体" w:eastAsia="宋体" w:hAnsi="宋体"/>
          <w:b/>
          <w:bCs/>
          <w:color w:val="000000"/>
          <w:sz w:val="21"/>
          <w:szCs w:val="21"/>
        </w:rPr>
        <w:t>中心城区各街道办事处（镇政府）。</w:t>
      </w:r>
      <w:r w:rsidRPr="007A39F4">
        <w:rPr>
          <w:rFonts w:ascii="宋体" w:eastAsia="宋体" w:hAnsi="宋体"/>
          <w:color w:val="000000"/>
          <w:sz w:val="21"/>
          <w:szCs w:val="21"/>
        </w:rPr>
        <w:t>每月由第三</w:t>
      </w:r>
      <w:proofErr w:type="gramStart"/>
      <w:r w:rsidRPr="007A39F4">
        <w:rPr>
          <w:rFonts w:ascii="宋体" w:eastAsia="宋体" w:hAnsi="宋体"/>
          <w:color w:val="000000"/>
          <w:sz w:val="21"/>
          <w:szCs w:val="21"/>
        </w:rPr>
        <w:t>方考核</w:t>
      </w:r>
      <w:proofErr w:type="gramEnd"/>
      <w:r w:rsidRPr="007A39F4">
        <w:rPr>
          <w:rFonts w:ascii="宋体" w:eastAsia="宋体" w:hAnsi="宋体"/>
          <w:color w:val="000000"/>
          <w:sz w:val="21"/>
          <w:szCs w:val="21"/>
        </w:rPr>
        <w:t>进行常规性考评，</w:t>
      </w:r>
      <w:proofErr w:type="gramStart"/>
      <w:r w:rsidRPr="007A39F4">
        <w:rPr>
          <w:rFonts w:ascii="宋体" w:eastAsia="宋体" w:hAnsi="宋体"/>
          <w:color w:val="000000"/>
          <w:sz w:val="21"/>
          <w:szCs w:val="21"/>
        </w:rPr>
        <w:t>评分占</w:t>
      </w:r>
      <w:proofErr w:type="gramEnd"/>
      <w:r w:rsidRPr="007A39F4">
        <w:rPr>
          <w:rFonts w:ascii="宋体" w:eastAsia="宋体" w:hAnsi="宋体"/>
          <w:color w:val="000000"/>
          <w:sz w:val="21"/>
          <w:szCs w:val="21"/>
        </w:rPr>
        <w:t>比为80%；市综合行政执法局（市城市管理局）每月抽样检查，</w:t>
      </w:r>
      <w:proofErr w:type="gramStart"/>
      <w:r w:rsidRPr="007A39F4">
        <w:rPr>
          <w:rFonts w:ascii="宋体" w:eastAsia="宋体" w:hAnsi="宋体"/>
          <w:color w:val="000000"/>
          <w:sz w:val="21"/>
          <w:szCs w:val="21"/>
        </w:rPr>
        <w:t>评分占</w:t>
      </w:r>
      <w:proofErr w:type="gramEnd"/>
      <w:r w:rsidRPr="007A39F4">
        <w:rPr>
          <w:rFonts w:ascii="宋体" w:eastAsia="宋体" w:hAnsi="宋体"/>
          <w:color w:val="000000"/>
          <w:sz w:val="21"/>
          <w:szCs w:val="21"/>
        </w:rPr>
        <w:t>比20%。</w:t>
      </w:r>
    </w:p>
    <w:p w:rsidR="00CF7CF2" w:rsidRPr="007A39F4" w:rsidRDefault="00CF7CF2" w:rsidP="00CF7CF2">
      <w:pPr>
        <w:overflowPunct w:val="0"/>
        <w:spacing w:line="240" w:lineRule="auto"/>
        <w:ind w:firstLine="422"/>
        <w:rPr>
          <w:rFonts w:ascii="宋体" w:eastAsia="宋体" w:hAnsi="宋体"/>
          <w:color w:val="000000"/>
          <w:sz w:val="21"/>
          <w:szCs w:val="21"/>
        </w:rPr>
      </w:pPr>
      <w:r w:rsidRPr="007A39F4">
        <w:rPr>
          <w:rFonts w:ascii="宋体" w:eastAsia="宋体" w:hAnsi="宋体"/>
          <w:b/>
          <w:color w:val="000000"/>
          <w:sz w:val="21"/>
          <w:szCs w:val="21"/>
        </w:rPr>
        <w:t>2</w:t>
      </w:r>
      <w:r w:rsidRPr="007A39F4">
        <w:rPr>
          <w:rFonts w:ascii="宋体" w:eastAsia="宋体" w:hAnsi="宋体" w:hint="eastAsia"/>
          <w:b/>
          <w:color w:val="000000"/>
          <w:sz w:val="21"/>
          <w:szCs w:val="21"/>
        </w:rPr>
        <w:t>．</w:t>
      </w:r>
      <w:r w:rsidRPr="007A39F4">
        <w:rPr>
          <w:rFonts w:ascii="宋体" w:eastAsia="宋体" w:hAnsi="宋体"/>
          <w:b/>
          <w:bCs/>
          <w:color w:val="000000"/>
          <w:sz w:val="21"/>
          <w:szCs w:val="21"/>
        </w:rPr>
        <w:t>袁州区、宜春经济技术开发区、宜阳新区、明月山温泉风景名胜区。</w:t>
      </w:r>
      <w:r w:rsidRPr="007A39F4">
        <w:rPr>
          <w:rFonts w:ascii="宋体" w:eastAsia="宋体" w:hAnsi="宋体"/>
          <w:color w:val="000000"/>
          <w:sz w:val="21"/>
          <w:szCs w:val="21"/>
        </w:rPr>
        <w:t>每月考评分=区考核指标评分+所管辖街道的区街共用考</w:t>
      </w:r>
      <w:r w:rsidRPr="007A39F4">
        <w:rPr>
          <w:rFonts w:ascii="宋体" w:eastAsia="宋体" w:hAnsi="宋体"/>
          <w:color w:val="000000"/>
          <w:sz w:val="21"/>
          <w:szCs w:val="21"/>
        </w:rPr>
        <w:lastRenderedPageBreak/>
        <w:t>核指标评分平均分。</w:t>
      </w:r>
    </w:p>
    <w:p w:rsidR="00CF7CF2" w:rsidRPr="007A39F4" w:rsidRDefault="00CF7CF2" w:rsidP="00CF7CF2">
      <w:pPr>
        <w:overflowPunct w:val="0"/>
        <w:spacing w:line="240" w:lineRule="auto"/>
        <w:ind w:firstLine="422"/>
        <w:rPr>
          <w:rFonts w:ascii="楷体_GB2312" w:eastAsia="楷体_GB2312" w:hAnsi="宋体" w:hint="eastAsia"/>
          <w:b/>
          <w:bCs/>
          <w:color w:val="000000"/>
          <w:sz w:val="21"/>
          <w:szCs w:val="21"/>
        </w:rPr>
      </w:pPr>
      <w:r w:rsidRPr="007A39F4">
        <w:rPr>
          <w:rFonts w:ascii="楷体_GB2312" w:eastAsia="楷体_GB2312" w:hAnsi="宋体" w:hint="eastAsia"/>
          <w:b/>
          <w:bCs/>
          <w:color w:val="000000"/>
          <w:sz w:val="21"/>
          <w:szCs w:val="21"/>
        </w:rPr>
        <w:t>（二）各县（市）</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由市综合行政执法局（市城市管理局）组织，委托第三</w:t>
      </w:r>
      <w:proofErr w:type="gramStart"/>
      <w:r w:rsidRPr="007A39F4">
        <w:rPr>
          <w:rFonts w:ascii="宋体" w:eastAsia="宋体" w:hAnsi="宋体"/>
          <w:color w:val="000000"/>
          <w:sz w:val="21"/>
          <w:szCs w:val="21"/>
        </w:rPr>
        <w:t>方考核</w:t>
      </w:r>
      <w:proofErr w:type="gramEnd"/>
      <w:r w:rsidRPr="007A39F4">
        <w:rPr>
          <w:rFonts w:ascii="宋体" w:eastAsia="宋体" w:hAnsi="宋体"/>
          <w:color w:val="000000"/>
          <w:sz w:val="21"/>
          <w:szCs w:val="21"/>
        </w:rPr>
        <w:t>机构采取资料审核、专项调查、抽样调查和实地核查等方式，针对相关考核指标进行考核。第一季度至第三季度</w:t>
      </w:r>
      <w:proofErr w:type="gramStart"/>
      <w:r w:rsidRPr="007A39F4">
        <w:rPr>
          <w:rFonts w:ascii="宋体" w:eastAsia="宋体" w:hAnsi="宋体"/>
          <w:color w:val="000000"/>
          <w:sz w:val="21"/>
          <w:szCs w:val="21"/>
        </w:rPr>
        <w:t>评分占</w:t>
      </w:r>
      <w:proofErr w:type="gramEnd"/>
      <w:r w:rsidRPr="007A39F4">
        <w:rPr>
          <w:rFonts w:ascii="宋体" w:eastAsia="宋体" w:hAnsi="宋体"/>
          <w:color w:val="000000"/>
          <w:sz w:val="21"/>
          <w:szCs w:val="21"/>
        </w:rPr>
        <w:t>比50%，年终</w:t>
      </w:r>
      <w:proofErr w:type="gramStart"/>
      <w:r w:rsidRPr="007A39F4">
        <w:rPr>
          <w:rFonts w:ascii="宋体" w:eastAsia="宋体" w:hAnsi="宋体"/>
          <w:color w:val="000000"/>
          <w:sz w:val="21"/>
          <w:szCs w:val="21"/>
        </w:rPr>
        <w:t>评分占</w:t>
      </w:r>
      <w:proofErr w:type="gramEnd"/>
      <w:r w:rsidRPr="007A39F4">
        <w:rPr>
          <w:rFonts w:ascii="宋体" w:eastAsia="宋体" w:hAnsi="宋体"/>
          <w:color w:val="000000"/>
          <w:sz w:val="21"/>
          <w:szCs w:val="21"/>
        </w:rPr>
        <w:t>比50%。</w:t>
      </w:r>
    </w:p>
    <w:p w:rsidR="00CF7CF2" w:rsidRPr="007A39F4" w:rsidRDefault="00CF7CF2" w:rsidP="00CF7CF2">
      <w:pPr>
        <w:overflowPunct w:val="0"/>
        <w:spacing w:line="240" w:lineRule="auto"/>
        <w:ind w:firstLine="422"/>
        <w:rPr>
          <w:rFonts w:ascii="楷体_GB2312" w:eastAsia="楷体_GB2312" w:hAnsi="宋体" w:hint="eastAsia"/>
          <w:b/>
          <w:bCs/>
          <w:color w:val="000000"/>
          <w:sz w:val="21"/>
          <w:szCs w:val="21"/>
        </w:rPr>
      </w:pPr>
      <w:r w:rsidRPr="007A39F4">
        <w:rPr>
          <w:rFonts w:ascii="楷体_GB2312" w:eastAsia="楷体_GB2312" w:hAnsi="宋体" w:hint="eastAsia"/>
          <w:b/>
          <w:bCs/>
          <w:color w:val="000000"/>
          <w:sz w:val="21"/>
          <w:szCs w:val="21"/>
        </w:rPr>
        <w:t>（三）市直单位</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由市综合行政执法局（市城市管理局）组织，委托第三</w:t>
      </w:r>
      <w:proofErr w:type="gramStart"/>
      <w:r w:rsidRPr="007A39F4">
        <w:rPr>
          <w:rFonts w:ascii="宋体" w:eastAsia="宋体" w:hAnsi="宋体"/>
          <w:color w:val="000000"/>
          <w:sz w:val="21"/>
          <w:szCs w:val="21"/>
        </w:rPr>
        <w:t>方考核</w:t>
      </w:r>
      <w:proofErr w:type="gramEnd"/>
      <w:r w:rsidRPr="007A39F4">
        <w:rPr>
          <w:rFonts w:ascii="宋体" w:eastAsia="宋体" w:hAnsi="宋体"/>
          <w:color w:val="000000"/>
          <w:sz w:val="21"/>
          <w:szCs w:val="21"/>
        </w:rPr>
        <w:t>机构采取资料审核、专项调查、抽样调查和实地核查等方式，针对相关考核指标及方案（制度）落实情况进行考核。</w:t>
      </w:r>
    </w:p>
    <w:p w:rsidR="00CF7CF2" w:rsidRPr="007A39F4" w:rsidRDefault="00CF7CF2" w:rsidP="00CF7CF2">
      <w:pPr>
        <w:overflowPunct w:val="0"/>
        <w:spacing w:line="240" w:lineRule="auto"/>
        <w:ind w:firstLine="420"/>
        <w:rPr>
          <w:rFonts w:ascii="黑体" w:eastAsia="黑体" w:hAnsi="宋体" w:hint="eastAsia"/>
          <w:color w:val="000000"/>
          <w:sz w:val="21"/>
          <w:szCs w:val="21"/>
        </w:rPr>
      </w:pPr>
      <w:r w:rsidRPr="007A39F4">
        <w:rPr>
          <w:rFonts w:ascii="黑体" w:eastAsia="黑体" w:hAnsi="宋体" w:hint="eastAsia"/>
          <w:color w:val="000000"/>
          <w:sz w:val="21"/>
          <w:szCs w:val="21"/>
        </w:rPr>
        <w:t>六、考评等次评定</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1．袁州区、“三区”及中心城区各街道办事处（</w:t>
      </w:r>
      <w:r w:rsidRPr="007A39F4">
        <w:rPr>
          <w:rFonts w:ascii="宋体" w:eastAsia="宋体" w:hAnsi="宋体"/>
          <w:color w:val="000000"/>
          <w:spacing w:val="4"/>
          <w:sz w:val="21"/>
          <w:szCs w:val="21"/>
        </w:rPr>
        <w:t>镇政府）年度综合成绩实行百分制量化考评（具体量化指标见附件），为每月考评平均成绩。年度考评成绩90分及以上</w:t>
      </w:r>
      <w:r w:rsidRPr="007A39F4">
        <w:rPr>
          <w:rFonts w:ascii="宋体" w:eastAsia="宋体" w:hAnsi="宋体"/>
          <w:color w:val="000000"/>
          <w:sz w:val="21"/>
          <w:szCs w:val="21"/>
        </w:rPr>
        <w:t>为优秀，80—90分（含80分）以上为良好，70—80分（含70分）以上为达标，70分以下为不达标。</w:t>
      </w:r>
    </w:p>
    <w:p w:rsidR="00CF7CF2" w:rsidRPr="00C4565C" w:rsidRDefault="00CF7CF2" w:rsidP="00CF7CF2">
      <w:pPr>
        <w:overflowPunct w:val="0"/>
        <w:spacing w:line="240" w:lineRule="auto"/>
        <w:ind w:firstLine="420"/>
        <w:rPr>
          <w:rFonts w:ascii="宋体" w:eastAsia="宋体" w:hAnsi="宋体"/>
          <w:color w:val="000000"/>
          <w:spacing w:val="6"/>
          <w:sz w:val="21"/>
          <w:szCs w:val="21"/>
        </w:rPr>
      </w:pPr>
      <w:r w:rsidRPr="007A39F4">
        <w:rPr>
          <w:rFonts w:ascii="宋体" w:eastAsia="宋体" w:hAnsi="宋体"/>
          <w:color w:val="000000"/>
          <w:sz w:val="21"/>
          <w:szCs w:val="21"/>
        </w:rPr>
        <w:t>2．各县（</w:t>
      </w:r>
      <w:r w:rsidRPr="00C4565C">
        <w:rPr>
          <w:rFonts w:ascii="宋体" w:eastAsia="宋体" w:hAnsi="宋体"/>
          <w:color w:val="000000"/>
          <w:spacing w:val="6"/>
          <w:sz w:val="21"/>
          <w:szCs w:val="21"/>
        </w:rPr>
        <w:t>市）实行百分制量化考评（具体量化指标见附件），年度综合成绩=年终考评成绩×50%+前三季度考评平均成绩×50%。年度考评综合成绩90分及以上为优秀，80—90分（含80分）以上为良好，70—80分（含70分）以上为达标，70分以下为不达标。</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3</w:t>
      </w:r>
      <w:r w:rsidRPr="007A39F4">
        <w:rPr>
          <w:rFonts w:ascii="宋体" w:eastAsia="宋体" w:hAnsi="宋体" w:hint="eastAsia"/>
          <w:color w:val="000000"/>
          <w:sz w:val="21"/>
          <w:szCs w:val="21"/>
        </w:rPr>
        <w:t>．</w:t>
      </w:r>
      <w:r w:rsidRPr="007A39F4">
        <w:rPr>
          <w:rFonts w:ascii="宋体" w:eastAsia="宋体" w:hAnsi="宋体"/>
          <w:color w:val="000000"/>
          <w:sz w:val="21"/>
          <w:szCs w:val="21"/>
        </w:rPr>
        <w:t>市直单位总分30分（具体量化指</w:t>
      </w:r>
      <w:r w:rsidRPr="007A39F4">
        <w:rPr>
          <w:rFonts w:ascii="宋体" w:eastAsia="宋体" w:hAnsi="宋体"/>
          <w:color w:val="000000"/>
          <w:spacing w:val="4"/>
          <w:sz w:val="21"/>
          <w:szCs w:val="21"/>
        </w:rPr>
        <w:t>标</w:t>
      </w:r>
      <w:r w:rsidRPr="007A39F4">
        <w:rPr>
          <w:rFonts w:ascii="宋体" w:eastAsia="宋体" w:hAnsi="宋体"/>
          <w:color w:val="000000"/>
          <w:spacing w:val="4"/>
          <w:sz w:val="21"/>
          <w:szCs w:val="21"/>
        </w:rPr>
        <w:t>见附件），年度综合考评成绩为半年及年底考评的平均成绩，年度综合考评成绩27分及以上为优秀，24—27分（含24分</w:t>
      </w:r>
      <w:r w:rsidRPr="007A39F4">
        <w:rPr>
          <w:rFonts w:ascii="宋体" w:eastAsia="宋体" w:hAnsi="宋体"/>
          <w:color w:val="000000"/>
          <w:sz w:val="21"/>
          <w:szCs w:val="21"/>
        </w:rPr>
        <w:t>）以上为良好，21—24分（含21分）以上为达标，21分以下为不达标。</w:t>
      </w:r>
    </w:p>
    <w:p w:rsidR="00CF7CF2" w:rsidRPr="007A39F4" w:rsidRDefault="00CF7CF2" w:rsidP="00CF7CF2">
      <w:pPr>
        <w:overflowPunct w:val="0"/>
        <w:spacing w:line="240" w:lineRule="auto"/>
        <w:ind w:firstLine="420"/>
        <w:rPr>
          <w:rFonts w:ascii="黑体" w:eastAsia="黑体" w:hAnsi="宋体" w:hint="eastAsia"/>
          <w:color w:val="000000"/>
          <w:sz w:val="21"/>
          <w:szCs w:val="21"/>
        </w:rPr>
      </w:pPr>
      <w:r w:rsidRPr="007A39F4">
        <w:rPr>
          <w:rFonts w:ascii="黑体" w:eastAsia="黑体" w:hAnsi="宋体" w:hint="eastAsia"/>
          <w:color w:val="000000"/>
          <w:sz w:val="21"/>
          <w:szCs w:val="21"/>
        </w:rPr>
        <w:t>七、考评成绩综合运用</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市综合行政执法局（市城管局）将各考评对象的全年综合考评成绩报市委、市政府。</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1．各县（市、区）、“三区”的考评成绩作为重要工作纳入科学发展评价考核。</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2．市直单位的考评成绩纳入综治工作（平安</w:t>
      </w:r>
      <w:r w:rsidRPr="007A39F4">
        <w:rPr>
          <w:rFonts w:ascii="宋体" w:eastAsia="宋体" w:hAnsi="宋体"/>
          <w:color w:val="000000"/>
          <w:spacing w:val="4"/>
          <w:sz w:val="21"/>
          <w:szCs w:val="21"/>
        </w:rPr>
        <w:t>建设）差异</w:t>
      </w:r>
      <w:proofErr w:type="gramStart"/>
      <w:r w:rsidRPr="007A39F4">
        <w:rPr>
          <w:rFonts w:ascii="宋体" w:eastAsia="宋体" w:hAnsi="宋体"/>
          <w:color w:val="000000"/>
          <w:spacing w:val="4"/>
          <w:sz w:val="21"/>
          <w:szCs w:val="21"/>
        </w:rPr>
        <w:t>化考核</w:t>
      </w:r>
      <w:proofErr w:type="gramEnd"/>
      <w:r w:rsidRPr="007A39F4">
        <w:rPr>
          <w:rFonts w:ascii="宋体" w:eastAsia="宋体" w:hAnsi="宋体"/>
          <w:color w:val="000000"/>
          <w:spacing w:val="4"/>
          <w:sz w:val="21"/>
          <w:szCs w:val="21"/>
        </w:rPr>
        <w:t>评价扣分项目（分值3分）和公共机构节能考核，绩效考核体系和文明单位考核体系（根据评定等次实行考评</w:t>
      </w:r>
      <w:r w:rsidRPr="007A39F4">
        <w:rPr>
          <w:rFonts w:ascii="宋体" w:eastAsia="宋体" w:hAnsi="宋体"/>
          <w:color w:val="000000"/>
          <w:sz w:val="21"/>
          <w:szCs w:val="21"/>
        </w:rPr>
        <w:t>未达标一票否决制）。</w:t>
      </w:r>
    </w:p>
    <w:p w:rsidR="00CF7CF2" w:rsidRPr="007A39F4" w:rsidRDefault="00CF7CF2" w:rsidP="00CF7CF2">
      <w:pPr>
        <w:overflowPunct w:val="0"/>
        <w:spacing w:line="240" w:lineRule="auto"/>
        <w:ind w:firstLine="420"/>
        <w:rPr>
          <w:rFonts w:ascii="宋体" w:eastAsia="宋体" w:hAnsi="宋体"/>
          <w:color w:val="000000"/>
          <w:sz w:val="21"/>
          <w:szCs w:val="21"/>
        </w:rPr>
      </w:pPr>
      <w:r w:rsidRPr="007A39F4">
        <w:rPr>
          <w:rFonts w:ascii="宋体" w:eastAsia="宋体" w:hAnsi="宋体"/>
          <w:color w:val="000000"/>
          <w:sz w:val="21"/>
          <w:szCs w:val="21"/>
        </w:rPr>
        <w:t>3</w:t>
      </w:r>
      <w:r w:rsidRPr="007A39F4">
        <w:rPr>
          <w:rFonts w:ascii="宋体" w:eastAsia="宋体" w:hAnsi="宋体" w:hint="eastAsia"/>
          <w:color w:val="000000"/>
          <w:sz w:val="21"/>
          <w:szCs w:val="21"/>
        </w:rPr>
        <w:t>．</w:t>
      </w:r>
      <w:r w:rsidRPr="007A39F4">
        <w:rPr>
          <w:rFonts w:ascii="宋体" w:eastAsia="宋体" w:hAnsi="宋体"/>
          <w:color w:val="000000"/>
          <w:sz w:val="21"/>
          <w:szCs w:val="21"/>
        </w:rPr>
        <w:t>中心城区根据考评结果对推进生活垃圾分类工作成绩显著的进行奖励，政府（管委会）每年评比设一等奖（100</w:t>
      </w:r>
      <w:r w:rsidRPr="007A39F4">
        <w:rPr>
          <w:rFonts w:ascii="宋体" w:eastAsia="宋体" w:hAnsi="宋体" w:hint="eastAsia"/>
          <w:color w:val="000000"/>
          <w:sz w:val="21"/>
          <w:szCs w:val="21"/>
        </w:rPr>
        <w:t>万元</w:t>
      </w:r>
      <w:r w:rsidRPr="007A39F4">
        <w:rPr>
          <w:rFonts w:ascii="宋体" w:eastAsia="宋体" w:hAnsi="宋体"/>
          <w:color w:val="000000"/>
          <w:sz w:val="21"/>
          <w:szCs w:val="21"/>
        </w:rPr>
        <w:t>）1个、二等奖（80</w:t>
      </w:r>
      <w:r w:rsidRPr="007A39F4">
        <w:rPr>
          <w:rFonts w:ascii="宋体" w:eastAsia="宋体" w:hAnsi="宋体" w:hint="eastAsia"/>
          <w:color w:val="000000"/>
          <w:sz w:val="21"/>
          <w:szCs w:val="21"/>
        </w:rPr>
        <w:t>万元</w:t>
      </w:r>
      <w:r w:rsidRPr="007A39F4">
        <w:rPr>
          <w:rFonts w:ascii="宋体" w:eastAsia="宋体" w:hAnsi="宋体"/>
          <w:color w:val="000000"/>
          <w:sz w:val="21"/>
          <w:szCs w:val="21"/>
        </w:rPr>
        <w:t>）1个；街道每年评比设一等奖（30</w:t>
      </w:r>
      <w:r w:rsidRPr="007A39F4">
        <w:rPr>
          <w:rFonts w:ascii="宋体" w:eastAsia="宋体" w:hAnsi="宋体" w:hint="eastAsia"/>
          <w:color w:val="000000"/>
          <w:sz w:val="21"/>
          <w:szCs w:val="21"/>
        </w:rPr>
        <w:t>万元</w:t>
      </w:r>
      <w:r w:rsidRPr="007A39F4">
        <w:rPr>
          <w:rFonts w:ascii="宋体" w:eastAsia="宋体" w:hAnsi="宋体"/>
          <w:color w:val="000000"/>
          <w:sz w:val="21"/>
          <w:szCs w:val="21"/>
        </w:rPr>
        <w:t>）1个，二等奖（20</w:t>
      </w:r>
      <w:r w:rsidRPr="007A39F4">
        <w:rPr>
          <w:rFonts w:ascii="宋体" w:eastAsia="宋体" w:hAnsi="宋体" w:hint="eastAsia"/>
          <w:color w:val="000000"/>
          <w:sz w:val="21"/>
          <w:szCs w:val="21"/>
        </w:rPr>
        <w:t>万元</w:t>
      </w:r>
      <w:r w:rsidRPr="007A39F4">
        <w:rPr>
          <w:rFonts w:ascii="宋体" w:eastAsia="宋体" w:hAnsi="宋体"/>
          <w:color w:val="000000"/>
          <w:sz w:val="21"/>
          <w:szCs w:val="21"/>
        </w:rPr>
        <w:t>）2个，三等奖（10</w:t>
      </w:r>
      <w:r w:rsidRPr="007A39F4">
        <w:rPr>
          <w:rFonts w:ascii="宋体" w:eastAsia="宋体" w:hAnsi="宋体" w:hint="eastAsia"/>
          <w:color w:val="000000"/>
          <w:sz w:val="21"/>
          <w:szCs w:val="21"/>
        </w:rPr>
        <w:t>万元</w:t>
      </w:r>
      <w:r w:rsidRPr="007A39F4">
        <w:rPr>
          <w:rFonts w:ascii="宋体" w:eastAsia="宋体" w:hAnsi="宋体"/>
          <w:color w:val="000000"/>
          <w:sz w:val="21"/>
          <w:szCs w:val="21"/>
        </w:rPr>
        <w:t>）3个；社区每年评比设一等奖（10</w:t>
      </w:r>
      <w:r w:rsidRPr="007A39F4">
        <w:rPr>
          <w:rFonts w:ascii="宋体" w:eastAsia="宋体" w:hAnsi="宋体" w:hint="eastAsia"/>
          <w:color w:val="000000"/>
          <w:sz w:val="21"/>
          <w:szCs w:val="21"/>
        </w:rPr>
        <w:t>万元</w:t>
      </w:r>
      <w:r w:rsidRPr="007A39F4">
        <w:rPr>
          <w:rFonts w:ascii="宋体" w:eastAsia="宋体" w:hAnsi="宋体"/>
          <w:color w:val="000000"/>
          <w:sz w:val="21"/>
          <w:szCs w:val="21"/>
        </w:rPr>
        <w:t>）2个，二等奖（8</w:t>
      </w:r>
      <w:r w:rsidRPr="007A39F4">
        <w:rPr>
          <w:rFonts w:ascii="宋体" w:eastAsia="宋体" w:hAnsi="宋体" w:hint="eastAsia"/>
          <w:color w:val="000000"/>
          <w:sz w:val="21"/>
          <w:szCs w:val="21"/>
        </w:rPr>
        <w:t>万元</w:t>
      </w:r>
      <w:r w:rsidRPr="007A39F4">
        <w:rPr>
          <w:rFonts w:ascii="宋体" w:eastAsia="宋体" w:hAnsi="宋体"/>
          <w:color w:val="000000"/>
          <w:sz w:val="21"/>
          <w:szCs w:val="21"/>
        </w:rPr>
        <w:t>）6个，三等奖（6</w:t>
      </w:r>
      <w:r w:rsidRPr="007A39F4">
        <w:rPr>
          <w:rFonts w:ascii="宋体" w:eastAsia="宋体" w:hAnsi="宋体" w:hint="eastAsia"/>
          <w:color w:val="000000"/>
          <w:sz w:val="21"/>
          <w:szCs w:val="21"/>
        </w:rPr>
        <w:t>万元</w:t>
      </w:r>
      <w:r w:rsidRPr="007A39F4">
        <w:rPr>
          <w:rFonts w:ascii="宋体" w:eastAsia="宋体" w:hAnsi="宋体"/>
          <w:color w:val="000000"/>
          <w:sz w:val="21"/>
          <w:szCs w:val="21"/>
        </w:rPr>
        <w:t>）12个。</w:t>
      </w:r>
    </w:p>
    <w:p w:rsidR="00CF7CF2" w:rsidRPr="007A39F4" w:rsidRDefault="00CF7CF2" w:rsidP="00CF7CF2">
      <w:pPr>
        <w:spacing w:line="700" w:lineRule="exact"/>
        <w:ind w:firstLineChars="0" w:firstLine="0"/>
        <w:rPr>
          <w:rFonts w:eastAsia="楷体_GB2312" w:hint="eastAsia"/>
          <w:color w:val="000000"/>
          <w:sz w:val="21"/>
          <w:szCs w:val="21"/>
        </w:rPr>
        <w:sectPr w:rsidR="00CF7CF2" w:rsidRPr="007A39F4" w:rsidSect="00C4565C">
          <w:type w:val="continuous"/>
          <w:pgSz w:w="11906" w:h="16838" w:code="9"/>
          <w:pgMar w:top="1985" w:right="1588" w:bottom="1418" w:left="1588" w:header="1134" w:footer="1134" w:gutter="0"/>
          <w:cols w:num="2" w:space="640"/>
          <w:docGrid w:type="lines" w:linePitch="479" w:charSpace="157952"/>
        </w:sectPr>
      </w:pPr>
    </w:p>
    <w:p w:rsidR="00D6214B" w:rsidRDefault="00D6214B" w:rsidP="00CF7CF2">
      <w:pPr>
        <w:ind w:firstLineChars="0" w:firstLine="0"/>
      </w:pPr>
    </w:p>
    <w:sectPr w:rsidR="00D6214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CF2"/>
    <w:rsid w:val="00CF7CF2"/>
    <w:rsid w:val="00D62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68978"/>
  <w15:chartTrackingRefBased/>
  <w15:docId w15:val="{145B69F2-3BA5-4752-AC96-D3730449E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7CF2"/>
    <w:pPr>
      <w:widowControl w:val="0"/>
      <w:adjustRightInd w:val="0"/>
      <w:spacing w:line="600" w:lineRule="exact"/>
      <w:ind w:firstLineChars="200" w:firstLine="200"/>
      <w:jc w:val="both"/>
    </w:pPr>
    <w:rPr>
      <w:rFonts w:ascii="Times New Roman" w:eastAsia="仿宋_GB2312"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252</Words>
  <Characters>1438</Characters>
  <Application>Microsoft Office Word</Application>
  <DocSecurity>0</DocSecurity>
  <Lines>11</Lines>
  <Paragraphs>3</Paragraphs>
  <ScaleCrop>false</ScaleCrop>
  <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梦千 喻</dc:creator>
  <cp:keywords/>
  <dc:description/>
  <cp:lastModifiedBy>梦千 喻</cp:lastModifiedBy>
  <cp:revision>1</cp:revision>
  <dcterms:created xsi:type="dcterms:W3CDTF">2019-07-02T08:40:00Z</dcterms:created>
  <dcterms:modified xsi:type="dcterms:W3CDTF">2019-07-02T08:40:00Z</dcterms:modified>
</cp:coreProperties>
</file>